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4C" w:rsidRPr="00E35A4C" w:rsidRDefault="00E35A4C" w:rsidP="00E35A4C">
      <w:pPr>
        <w:pStyle w:val="Normlnweb"/>
        <w:shd w:val="clear" w:color="auto" w:fill="FFFFFF"/>
        <w:spacing w:before="150" w:beforeAutospacing="0" w:after="0" w:afterAutospacing="0"/>
        <w:jc w:val="both"/>
        <w:textAlignment w:val="baseline"/>
        <w:rPr>
          <w:rFonts w:asciiTheme="majorHAnsi" w:hAnsiTheme="majorHAnsi" w:cs="Arial"/>
          <w:color w:val="333333"/>
        </w:rPr>
      </w:pPr>
      <w:r w:rsidRPr="00E35A4C">
        <w:rPr>
          <w:rStyle w:val="Siln"/>
          <w:rFonts w:asciiTheme="majorHAnsi" w:hAnsiTheme="majorHAnsi" w:cs="Arial"/>
          <w:color w:val="333333"/>
        </w:rPr>
        <w:t>Sv. Prokop</w:t>
      </w:r>
    </w:p>
    <w:p w:rsidR="00E35A4C" w:rsidRPr="00E35A4C" w:rsidRDefault="00E35A4C" w:rsidP="00E35A4C">
      <w:pPr>
        <w:pStyle w:val="Normlnweb"/>
        <w:shd w:val="clear" w:color="auto" w:fill="FFFFFF"/>
        <w:spacing w:before="150" w:beforeAutospacing="0" w:after="0" w:afterAutospacing="0"/>
        <w:jc w:val="both"/>
        <w:textAlignment w:val="baseline"/>
        <w:rPr>
          <w:rFonts w:asciiTheme="majorHAnsi" w:hAnsiTheme="majorHAnsi" w:cs="Arial"/>
          <w:color w:val="333333"/>
        </w:rPr>
      </w:pPr>
      <w:r w:rsidRPr="00E35A4C">
        <w:rPr>
          <w:rFonts w:asciiTheme="majorHAnsi" w:hAnsiTheme="majorHAnsi" w:cs="Arial"/>
          <w:color w:val="333333"/>
        </w:rPr>
        <w:t xml:space="preserve">Sv. Prokop se narodil někdy okolo roku 870 v </w:t>
      </w:r>
      <w:proofErr w:type="spellStart"/>
      <w:r w:rsidRPr="00E35A4C">
        <w:rPr>
          <w:rFonts w:asciiTheme="majorHAnsi" w:hAnsiTheme="majorHAnsi" w:cs="Arial"/>
          <w:color w:val="333333"/>
        </w:rPr>
        <w:t>Chotouni</w:t>
      </w:r>
      <w:proofErr w:type="spellEnd"/>
      <w:r w:rsidRPr="00E35A4C">
        <w:rPr>
          <w:rFonts w:asciiTheme="majorHAnsi" w:hAnsiTheme="majorHAnsi" w:cs="Arial"/>
          <w:color w:val="333333"/>
        </w:rPr>
        <w:t xml:space="preserve"> u Staré Kouřimi jako syn Víta a Boženy. V té době toto území patřilo </w:t>
      </w:r>
      <w:proofErr w:type="spellStart"/>
      <w:r w:rsidRPr="00E35A4C">
        <w:rPr>
          <w:rFonts w:asciiTheme="majorHAnsi" w:hAnsiTheme="majorHAnsi" w:cs="Arial"/>
          <w:color w:val="333333"/>
        </w:rPr>
        <w:t>Slavníkovcům</w:t>
      </w:r>
      <w:proofErr w:type="spellEnd"/>
      <w:r w:rsidRPr="00E35A4C">
        <w:rPr>
          <w:rFonts w:asciiTheme="majorHAnsi" w:hAnsiTheme="majorHAnsi" w:cs="Arial"/>
          <w:color w:val="333333"/>
        </w:rPr>
        <w:t xml:space="preserve">. Prokop prožil své mládí a dospívání za episkopátu Vojtěcha </w:t>
      </w:r>
      <w:proofErr w:type="spellStart"/>
      <w:r w:rsidRPr="00E35A4C">
        <w:rPr>
          <w:rFonts w:asciiTheme="majorHAnsi" w:hAnsiTheme="majorHAnsi" w:cs="Arial"/>
          <w:color w:val="333333"/>
        </w:rPr>
        <w:t>Slavníkovce</w:t>
      </w:r>
      <w:proofErr w:type="spellEnd"/>
      <w:r w:rsidRPr="00E35A4C">
        <w:rPr>
          <w:rFonts w:asciiTheme="majorHAnsi" w:hAnsiTheme="majorHAnsi" w:cs="Arial"/>
          <w:color w:val="333333"/>
        </w:rPr>
        <w:t xml:space="preserve">. Historické prameny uvádějí, že byl knězem na Vyšehradě a benediktinským mnichem na Břevnově. Jiné zdroje pak říkají, že byl knězem v Kouřimi a snad i někde na Kyjevské Rusi a v Uhrách. Životopisy mluví o Prokopově synu </w:t>
      </w:r>
      <w:proofErr w:type="spellStart"/>
      <w:r w:rsidRPr="00E35A4C">
        <w:rPr>
          <w:rFonts w:asciiTheme="majorHAnsi" w:hAnsiTheme="majorHAnsi" w:cs="Arial"/>
          <w:color w:val="333333"/>
        </w:rPr>
        <w:t>Jimramovi</w:t>
      </w:r>
      <w:proofErr w:type="spellEnd"/>
      <w:r w:rsidRPr="00E35A4C">
        <w:rPr>
          <w:rFonts w:asciiTheme="majorHAnsi" w:hAnsiTheme="majorHAnsi" w:cs="Arial"/>
          <w:color w:val="333333"/>
        </w:rPr>
        <w:t xml:space="preserve">, který se později stal jeho společníkem v Mnišském životě. Podle legend vstoupil po vyvraždění </w:t>
      </w:r>
      <w:proofErr w:type="spellStart"/>
      <w:r w:rsidRPr="00E35A4C">
        <w:rPr>
          <w:rFonts w:asciiTheme="majorHAnsi" w:hAnsiTheme="majorHAnsi" w:cs="Arial"/>
          <w:color w:val="333333"/>
        </w:rPr>
        <w:t>Slavníkovců</w:t>
      </w:r>
      <w:proofErr w:type="spellEnd"/>
      <w:r w:rsidRPr="00E35A4C">
        <w:rPr>
          <w:rFonts w:asciiTheme="majorHAnsi" w:hAnsiTheme="majorHAnsi" w:cs="Arial"/>
          <w:color w:val="333333"/>
        </w:rPr>
        <w:t xml:space="preserve"> v roce 995 do kláštera na Břevnově, odkud později odešel do sázavských lesů, aby zde žil život poustevníka. Okolí svého obydlí, jeskyně, začal obhospodařovat. Vymýtil les a obdělával půdu. Zde se také setkal s knížetem Oldřichem, který ve zdejších lesích lovil. S jeho pomocí se mu podařilo vystavět nejprve mnišskou osadu, ve které vzdělával své učedníky a s pomocí Oldřichova syna, knížete Břetislava klášter. Stavba kláštera byla dokončena roku 1039, Prokop se stal jeho prvním opatem. Nový klášter měl být centrem slovanské liturgie, byl vyňat z pravomoci pražského i řezenského biskupa. Sv. Prokopovi bývá připisován tzv. Remešský evangeliář, který je součástí katedrálního pokladu v Remeši ve Francii. Přísahali na něj francouzští králové při svých korunovacích. Jedná se o bohatě iluminovaný rukopis, který císař Karel IV. daroval benediktinskému klášteru v </w:t>
      </w:r>
      <w:proofErr w:type="spellStart"/>
      <w:r w:rsidRPr="00E35A4C">
        <w:rPr>
          <w:rFonts w:asciiTheme="majorHAnsi" w:hAnsiTheme="majorHAnsi" w:cs="Arial"/>
          <w:color w:val="333333"/>
        </w:rPr>
        <w:t>Emauzích</w:t>
      </w:r>
      <w:proofErr w:type="spellEnd"/>
      <w:r w:rsidRPr="00E35A4C">
        <w:rPr>
          <w:rFonts w:asciiTheme="majorHAnsi" w:hAnsiTheme="majorHAnsi" w:cs="Arial"/>
          <w:color w:val="333333"/>
        </w:rPr>
        <w:t>. Za doby panování Karla IV. byl rukopis považován za vlastnoruční dílo Prokopovo. V 15. století se rukopis dostal do Cařihradu a odtud pak jej kardinál Karel Lotrinský zakoupil a odvezl do Remeše. Rukopis je významnou staroslovanskou památkou, psanou hlaholicí. Sv. Prokop byl kanonizován roku 1204 papežem Inocencem III. Sv. Prokop je patronem Čech, horníků a rolníků, ochraňuje proti ďáblu a zlým duchům. K jeho atributům patří spoutaný ďábel na řetěze, někdy laň, důtky či model kostela. Zobrazován bývá jako opat s křížem.</w:t>
      </w:r>
    </w:p>
    <w:p w:rsidR="00F762A3" w:rsidRPr="00E35A4C" w:rsidRDefault="00F762A3">
      <w:pPr>
        <w:rPr>
          <w:rFonts w:asciiTheme="majorHAnsi" w:hAnsiTheme="majorHAnsi"/>
          <w:sz w:val="24"/>
          <w:szCs w:val="24"/>
        </w:rPr>
      </w:pPr>
    </w:p>
    <w:sectPr w:rsidR="00F762A3" w:rsidRPr="00E35A4C" w:rsidSect="00F7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5A4C"/>
    <w:rsid w:val="00E35A4C"/>
    <w:rsid w:val="00F7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2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5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2018-08-23T11:18:00Z</dcterms:created>
  <dcterms:modified xsi:type="dcterms:W3CDTF">2018-08-23T11:20:00Z</dcterms:modified>
</cp:coreProperties>
</file>